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t>WZÓR UMOWY</w:t>
      </w:r>
      <w:r w:rsidR="00457D42" w:rsidRPr="008F651A">
        <w:rPr>
          <w:b/>
        </w:rPr>
        <w:t xml:space="preserve"> </w:t>
      </w: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/SNR/20</w:t>
      </w:r>
      <w:r>
        <w:rPr>
          <w:b/>
        </w:rPr>
        <w:t>20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FC1490">
        <w:t>………..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  <w:t>z  siedzibą</w:t>
      </w:r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 xml:space="preserve">Prezesa Zarządu ks. Andrzeja </w:t>
      </w:r>
      <w:proofErr w:type="spellStart"/>
      <w:r w:rsidR="00FC1490">
        <w:rPr>
          <w:b/>
        </w:rPr>
        <w:t>Drapałę</w:t>
      </w:r>
      <w:proofErr w:type="spellEnd"/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Default="0096656F" w:rsidP="00A603FE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.………………………………………………………………….…………………………………………………………………………………….………………………………………………………………….</w:t>
      </w:r>
      <w:r w:rsidR="00D04EE4" w:rsidRPr="00D04EE4">
        <w:t xml:space="preserve"> </w:t>
      </w:r>
      <w:r w:rsidR="00D04EE4">
        <w:t>zwanym dalej „Wykonawcą”, reprezentowanym przez: ……………….</w:t>
      </w:r>
      <w:r w:rsidR="00C9513C">
        <w:rPr>
          <w:b/>
        </w:rPr>
        <w:t>…………………………………………….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Pr="001B5EDF">
        <w:t xml:space="preserve">nr </w:t>
      </w:r>
      <w:r w:rsidR="009A43BA">
        <w:t xml:space="preserve">6/RPO/HOSTEL/2020/BK z dnia 01.04.2020 </w:t>
      </w:r>
      <w:r w:rsidRPr="001B5EDF">
        <w:t>r.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3E314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produktów spożywczych</w:t>
      </w:r>
      <w:r w:rsidR="00675567" w:rsidRPr="008E3FE4">
        <w:t xml:space="preserve"> </w:t>
      </w:r>
      <w:r w:rsidR="003E3144" w:rsidRPr="003E3144">
        <w:t xml:space="preserve">niezbędnych </w:t>
      </w:r>
      <w:r w:rsidR="003E3144">
        <w:br/>
      </w:r>
      <w:r w:rsidR="003E3144" w:rsidRPr="003E3144">
        <w:t xml:space="preserve">do realizacji świadczeń gwarantowanych oraz warsztatów kulinarnych dla Uczestników Projektu w Hostelu dla Osób Uzależnionych od Alkoholu </w:t>
      </w: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FC1490">
        <w:t xml:space="preserve">: Hostel dla Osób Uzależnionych od Alkoholu ul. Mielczarskiego 45 </w:t>
      </w:r>
      <w:r>
        <w:br/>
      </w:r>
      <w:r w:rsidR="00FC1490">
        <w:t xml:space="preserve">w Kielcach </w:t>
      </w:r>
    </w:p>
    <w:p w:rsidR="008E3FE4" w:rsidRPr="00FC1490" w:rsidRDefault="008E3FE4" w:rsidP="009A43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Szczegółowy s</w:t>
      </w:r>
      <w:r w:rsidRPr="00903494">
        <w:t>pis dostarczanych produk</w:t>
      </w:r>
      <w:r w:rsidR="00414D16">
        <w:t>tów</w:t>
      </w:r>
      <w:r w:rsidR="00D04EE4">
        <w:t xml:space="preserve"> spożywczych</w:t>
      </w:r>
      <w:r w:rsidR="00414D16">
        <w:t xml:space="preserve">, </w:t>
      </w:r>
      <w:r>
        <w:t>ilości oraz cenę zawiera</w:t>
      </w:r>
      <w:r w:rsidRPr="00903494">
        <w:t xml:space="preserve"> </w:t>
      </w:r>
      <w:r w:rsidR="00D60108">
        <w:t xml:space="preserve">Załącznik </w:t>
      </w:r>
      <w:r w:rsidR="005B6CA8">
        <w:t>„</w:t>
      </w:r>
      <w:r w:rsidRPr="00FC1490">
        <w:rPr>
          <w:rFonts w:cs="Calibri"/>
        </w:rPr>
        <w:t>Formularz</w:t>
      </w:r>
      <w:r w:rsidR="008B6DB3">
        <w:rPr>
          <w:rFonts w:cs="Calibri"/>
        </w:rPr>
        <w:t xml:space="preserve"> asortymentowo – cenowy</w:t>
      </w:r>
      <w:r w:rsidR="005B6CA8">
        <w:rPr>
          <w:rFonts w:cs="Calibri"/>
        </w:rPr>
        <w:t>”</w:t>
      </w:r>
      <w:r w:rsidR="00D60108">
        <w:rPr>
          <w:rFonts w:cs="Calibri"/>
        </w:rPr>
        <w:t>,</w:t>
      </w:r>
      <w:r w:rsidR="00EE6F9F">
        <w:t xml:space="preserve"> </w:t>
      </w:r>
      <w:r w:rsidR="002626E5">
        <w:t>będący załącznik</w:t>
      </w:r>
      <w:r w:rsidR="000C238B">
        <w:t>ie</w:t>
      </w:r>
      <w:r w:rsidR="002626E5">
        <w:t>m do</w:t>
      </w:r>
      <w:r w:rsidR="000C238B">
        <w:t xml:space="preserve"> oferty Wykonawcy </w:t>
      </w:r>
      <w:r w:rsidR="00D04EE4">
        <w:t xml:space="preserve">wybranej jako najkorzystniejsza w </w:t>
      </w:r>
      <w:r w:rsidR="002626E5">
        <w:t>postępowani</w:t>
      </w:r>
      <w:r w:rsidR="00D04EE4">
        <w:t>u</w:t>
      </w:r>
      <w:r w:rsidR="009A43BA">
        <w:t xml:space="preserve"> </w:t>
      </w:r>
      <w:r w:rsidR="009A43BA" w:rsidRPr="009A43BA">
        <w:t xml:space="preserve"> </w:t>
      </w:r>
      <w:proofErr w:type="spellStart"/>
      <w:r w:rsidR="009A43BA" w:rsidRPr="009A43BA">
        <w:t>nr</w:t>
      </w:r>
      <w:proofErr w:type="spellEnd"/>
      <w:r w:rsidR="009A43BA" w:rsidRPr="009A43BA">
        <w:t xml:space="preserve"> 6/RPO/HOSTEL/2020/BK z dnia 01.04.2020 r</w:t>
      </w:r>
      <w:r w:rsidR="002626E5">
        <w:t xml:space="preserve"> </w:t>
      </w:r>
      <w:proofErr w:type="spellStart"/>
      <w:r w:rsidR="002626E5" w:rsidRPr="00E4459D">
        <w:t>r</w:t>
      </w:r>
      <w:proofErr w:type="spellEnd"/>
      <w:r w:rsidR="00D04EE4">
        <w:t>,</w:t>
      </w:r>
      <w:r w:rsidR="002626E5" w:rsidRPr="00FC1490">
        <w:rPr>
          <w:rFonts w:cs="Calibri"/>
        </w:rPr>
        <w:t xml:space="preserve"> </w:t>
      </w:r>
      <w:r w:rsidRPr="00FC1490">
        <w:rPr>
          <w:rFonts w:cs="Calibri"/>
        </w:rPr>
        <w:t>stanowiąc</w:t>
      </w:r>
      <w:r w:rsidR="009A43BA">
        <w:rPr>
          <w:rFonts w:cs="Calibri"/>
        </w:rPr>
        <w:t xml:space="preserve">y </w:t>
      </w:r>
      <w:r w:rsidR="00D04EE4">
        <w:rPr>
          <w:rFonts w:cs="Calibri"/>
        </w:rPr>
        <w:t>integralną część umowy</w:t>
      </w:r>
      <w:r w:rsidR="00CE78F9" w:rsidRPr="00FC1490">
        <w:rPr>
          <w:rFonts w:cs="Calibri"/>
        </w:rPr>
        <w:t>:</w:t>
      </w:r>
      <w:r w:rsidR="00AC4E13">
        <w:rPr>
          <w:rFonts w:cs="Calibri"/>
        </w:rPr>
        <w:br/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  <w:r w:rsidR="009A43BA">
        <w:rPr>
          <w:rFonts w:eastAsia="Calibri" w:cs="Times New Roman"/>
          <w:b/>
        </w:rPr>
        <w:t>a</w:t>
      </w:r>
      <w:r w:rsidR="00D04EE4">
        <w:rPr>
          <w:rStyle w:val="Odwoanieprzypisudolnego"/>
          <w:rFonts w:eastAsia="Calibri" w:cs="Times New Roman"/>
          <w:b/>
        </w:rPr>
        <w:footnoteReference w:id="1"/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 w:rsidRPr="00CE78F9"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2: Dostawa mięs</w:t>
      </w:r>
      <w:r>
        <w:rPr>
          <w:rFonts w:eastAsia="Calibri" w:cs="Times New Roman"/>
        </w:rPr>
        <w:t>a, produktów mięsnych i wędlin</w:t>
      </w:r>
      <w:r w:rsidR="00E4459D" w:rsidRPr="00CE78F9">
        <w:rPr>
          <w:rFonts w:eastAsia="Calibri" w:cs="Times New Roman"/>
        </w:rPr>
        <w:t xml:space="preserve"> 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B6514">
        <w:rPr>
          <w:rFonts w:eastAsia="Calibri" w:cs="Times New Roman"/>
        </w:rPr>
        <w:t>CPV: 15100000-9 - Produkty zwierzęce, mięso i produkty mięsne,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  <w:r w:rsidR="009A43BA">
        <w:rPr>
          <w:rFonts w:eastAsia="Calibri" w:cs="Times New Roman"/>
          <w:b/>
        </w:rPr>
        <w:t>b</w:t>
      </w:r>
      <w:r w:rsidR="00D04EE4">
        <w:rPr>
          <w:rStyle w:val="Odwoanieprzypisudolnego"/>
          <w:rFonts w:eastAsia="Calibri" w:cs="Times New Roman"/>
          <w:b/>
        </w:rPr>
        <w:footnoteReference w:id="2"/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 w:rsidRPr="00CE78F9">
        <w:rPr>
          <w:rFonts w:ascii="Calibri" w:hAnsi="Calibri" w:cs="Calibri"/>
        </w:rPr>
        <w:t>Formularz asortymentowo – cenowy</w:t>
      </w:r>
      <w:r w:rsidRPr="00CE78F9">
        <w:t xml:space="preserve"> do </w:t>
      </w:r>
      <w:r w:rsidRPr="00CE78F9">
        <w:rPr>
          <w:rFonts w:eastAsia="Calibri" w:cs="Times New Roman"/>
        </w:rPr>
        <w:t>Zadania</w:t>
      </w:r>
      <w:r w:rsidR="00E4459D" w:rsidRPr="00CE78F9">
        <w:rPr>
          <w:rFonts w:eastAsia="Calibri" w:cs="Times New Roman"/>
        </w:rPr>
        <w:t xml:space="preserve"> </w:t>
      </w:r>
      <w:r w:rsidR="009A43BA">
        <w:rPr>
          <w:rFonts w:eastAsia="Calibri" w:cs="Times New Roman"/>
        </w:rPr>
        <w:t>2</w:t>
      </w:r>
      <w:r w:rsidR="00E4459D" w:rsidRPr="00CE78F9">
        <w:rPr>
          <w:rFonts w:eastAsia="Calibri" w:cs="Times New Roman"/>
        </w:rPr>
        <w:t>: Dostawa warzyw i owoców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15300000-1 - Owoce, warzywa i podobne produkty,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  <w:r w:rsidR="009A43BA">
        <w:rPr>
          <w:rFonts w:eastAsia="Calibri" w:cs="Times New Roman"/>
          <w:b/>
        </w:rPr>
        <w:t>c</w:t>
      </w:r>
      <w:r w:rsidR="00D04EE4">
        <w:rPr>
          <w:rStyle w:val="Odwoanieprzypisudolnego"/>
          <w:rFonts w:eastAsia="Calibri" w:cs="Times New Roman"/>
          <w:b/>
        </w:rPr>
        <w:footnoteReference w:id="3"/>
      </w:r>
    </w:p>
    <w:p w:rsidR="00E4459D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Pr="00CE78F9">
        <w:rPr>
          <w:rFonts w:eastAsia="Calibri" w:cs="Times New Roman"/>
        </w:rPr>
        <w:t xml:space="preserve">Zadania </w:t>
      </w:r>
      <w:r w:rsidR="009A43BA">
        <w:rPr>
          <w:rFonts w:eastAsia="Calibri" w:cs="Times New Roman"/>
        </w:rPr>
        <w:t>3</w:t>
      </w:r>
      <w:r w:rsidR="00E4459D" w:rsidRPr="00CE78F9">
        <w:rPr>
          <w:rFonts w:eastAsia="Calibri" w:cs="Times New Roman"/>
        </w:rPr>
        <w:t>: Dostawa produktów mrożonych</w:t>
      </w:r>
      <w:r>
        <w:rPr>
          <w:rFonts w:eastAsia="Calibri" w:cs="Times New Roman"/>
        </w:rPr>
        <w:t xml:space="preserve"> i ryb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231A65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15331170-9 - Warzywa mrożone, 15896000-5 - Produkty głęboko mrożone,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</w:t>
      </w:r>
      <w:r w:rsidR="009A43BA">
        <w:rPr>
          <w:rFonts w:eastAsia="Calibri" w:cs="Times New Roman"/>
          <w:b/>
        </w:rPr>
        <w:t>d</w:t>
      </w:r>
      <w:r w:rsidR="00D04EE4">
        <w:rPr>
          <w:rStyle w:val="Odwoanieprzypisudolnego"/>
          <w:rFonts w:eastAsia="Calibri" w:cs="Times New Roman"/>
          <w:b/>
        </w:rPr>
        <w:footnoteReference w:id="4"/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</w:t>
      </w:r>
      <w:r w:rsidR="009A43BA">
        <w:rPr>
          <w:rFonts w:eastAsia="Calibri" w:cs="Times New Roman"/>
        </w:rPr>
        <w:t>4</w:t>
      </w:r>
      <w:r w:rsidR="00E4459D" w:rsidRPr="00CE78F9">
        <w:rPr>
          <w:rFonts w:eastAsia="Calibri" w:cs="Times New Roman"/>
        </w:rPr>
        <w:t>: Dostawa pieczywa świeżego, wyrobów piekarskich i ciastkarskich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BA26FE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15810000-9 - Pieczywo, świeże wyroby piekarskie i ciastkarskie,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D60108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903494" w:rsidRPr="00414D16">
        <w:t xml:space="preserve">ałącznikach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lastRenderedPageBreak/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P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414D16">
        <w:rPr>
          <w:rFonts w:cstheme="minorHAnsi"/>
        </w:rPr>
        <w:t xml:space="preserve"> 2020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AC4E13">
        <w:rPr>
          <w:rFonts w:asciiTheme="minorHAnsi" w:hAnsiTheme="minorHAnsi" w:cs="Calibri"/>
        </w:rPr>
        <w:t>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AC4E13">
        <w:rPr>
          <w:rFonts w:asciiTheme="minorHAnsi" w:hAnsiTheme="minorHAnsi" w:cs="Calibri"/>
        </w:rPr>
        <w:t>………….. złote, …</w:t>
      </w:r>
      <w:r w:rsidR="00B04922">
        <w:rPr>
          <w:rFonts w:asciiTheme="minorHAnsi" w:hAnsiTheme="minorHAnsi" w:cs="Calibri"/>
        </w:rPr>
        <w:t xml:space="preserve"> 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Europejskiej, a w szczególności: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Bezpieczeństwie Żywności i Żywienia z dnia 25 sierpnia 2006 r., (Dz. U. z 2017 r. poz. 149);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jakości handlowej artykułów rolno-spożywczych z dnia 21 grudnia 2000 r. (Dz. U.</w:t>
      </w:r>
    </w:p>
    <w:p w:rsidR="00E4459D" w:rsidRDefault="00E4459D" w:rsidP="00A603FE">
      <w:pPr>
        <w:pStyle w:val="Akapitzlist"/>
        <w:spacing w:line="240" w:lineRule="auto"/>
        <w:ind w:left="426"/>
        <w:jc w:val="both"/>
      </w:pPr>
      <w:r>
        <w:t>z 2016 r. poz. 1604).</w:t>
      </w:r>
    </w:p>
    <w:p w:rsidR="00321690" w:rsidRDefault="006A4206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Wykonawca oświadcza, że j</w:t>
      </w:r>
      <w:r w:rsidR="00E4459D">
        <w:t xml:space="preserve">akość </w:t>
      </w:r>
      <w:r w:rsidR="00903494">
        <w:t>dostarczanych</w:t>
      </w:r>
      <w:r w:rsidR="00E4459D">
        <w:t xml:space="preserve"> produktów </w:t>
      </w:r>
      <w:r w:rsidR="00903494">
        <w:t>będzie</w:t>
      </w:r>
      <w:r w:rsidR="00E4459D">
        <w:t xml:space="preserve"> najwyższa </w:t>
      </w:r>
      <w:r w:rsidR="00E4459D" w:rsidRPr="00BA26FE">
        <w:t>w pierwszym gatunku</w:t>
      </w:r>
      <w:r w:rsidR="00321690">
        <w:t>.</w:t>
      </w:r>
    </w:p>
    <w:p w:rsidR="000F564C" w:rsidRDefault="00321690" w:rsidP="009A43BA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Dostarczane</w:t>
      </w:r>
      <w:r w:rsidR="00E4459D">
        <w:t xml:space="preserve"> warzywa i owoce muszą być: całe, zdrowe, czyste, wolne od chorób </w:t>
      </w:r>
      <w:r w:rsidR="007810F4">
        <w:br/>
      </w:r>
      <w:r w:rsidR="00E4459D">
        <w:t>i szkodników, o odpowiednim stopniu dojrzałości.</w:t>
      </w:r>
      <w:bookmarkStart w:id="0" w:name="_GoBack"/>
      <w:bookmarkEnd w:id="0"/>
      <w:r w:rsidR="000F564C">
        <w:t xml:space="preserve"> </w:t>
      </w:r>
    </w:p>
    <w:p w:rsidR="00E4459D" w:rsidRDefault="00AC4E13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P</w:t>
      </w:r>
      <w:r w:rsidR="00E4459D" w:rsidRPr="007A51C7">
        <w:t xml:space="preserve">rzydatność do spożycia każdego z </w:t>
      </w:r>
      <w:r>
        <w:t>dostarczanych</w:t>
      </w:r>
      <w:r w:rsidR="00E4459D" w:rsidRPr="007A51C7">
        <w:t xml:space="preserve"> produktów będzie co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………</w:t>
      </w:r>
      <w:r w:rsidR="00B04922">
        <w:rPr>
          <w:bCs/>
          <w:kern w:val="28"/>
          <w:lang w:eastAsia="pl-PL"/>
        </w:rPr>
        <w:t xml:space="preserve"> dzień</w:t>
      </w:r>
      <w:r w:rsidRPr="00624160">
        <w:rPr>
          <w:bCs/>
          <w:kern w:val="28"/>
          <w:lang w:eastAsia="pl-PL"/>
        </w:rPr>
        <w:t xml:space="preserve"> robocz</w:t>
      </w:r>
      <w:r w:rsidR="00B04922">
        <w:rPr>
          <w:bCs/>
          <w:kern w:val="28"/>
          <w:lang w:eastAsia="pl-PL"/>
        </w:rPr>
        <w:t>y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Warunki transportu zamówionych produktów muszą odpowiadać zasadom Dobrej Praktyki Produkcyjnej (GMP) i Dobrej Praktyki Higienicznej (GHP). Dostawca gwarantuje Zamawiającemu, że dostarczane produkty będą odpowiadały przepisom ustawy z dn. 25 sierpnia 2006 r. </w:t>
      </w:r>
      <w:r w:rsidR="00EC565D">
        <w:br/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zastrzega sobie prawo do żądania stosownego dokumentu w momencie dostawy produktów : 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dokumenty potwierdzające stosowanie systemu HACCAP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>…… nr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</w:p>
    <w:p w:rsidR="004600FB" w:rsidRPr="000D3099" w:rsidRDefault="004600FB" w:rsidP="002D158E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 xml:space="preserve">naliczy </w:t>
      </w:r>
      <w:r w:rsidRPr="004600FB">
        <w:rPr>
          <w:rFonts w:cstheme="minorHAnsi"/>
        </w:rPr>
        <w:t>Wykonawcy karę umowną w wysokości 10% wartości brutto tychże dostaw oraz może</w:t>
      </w:r>
      <w:r w:rsidR="000D3099">
        <w:rPr>
          <w:rFonts w:cstheme="minorHAnsi"/>
        </w:rPr>
        <w:t xml:space="preserve"> </w:t>
      </w:r>
      <w:r w:rsidRPr="000D3099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niewłaściwej jakości.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8B20B0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default" r:id="rId8"/>
      <w:footerReference w:type="default" r:id="rId9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5729E"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D21188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C1490" w:rsidRPr="00C857C5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DF6F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D21188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C1490" w:rsidRPr="00C857C5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  <w:footnote w:id="1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2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3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  <w:footnote w:id="4">
    <w:p w:rsidR="00D04EE4" w:rsidRDefault="00D04EE4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149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EF9B68" wp14:editId="0129B31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7C7FF5A" wp14:editId="0E9BE78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E0EF8F2" wp14:editId="6F7124E4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2A13BE2" wp14:editId="5E832D15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1490" w:rsidRDefault="00FC149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48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513C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23DC86"/>
  <w15:docId w15:val="{2CEF5DE8-58F9-448F-8704-3ECB4507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CB91-77B2-4279-81CD-440D9B4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User</cp:lastModifiedBy>
  <cp:revision>7</cp:revision>
  <cp:lastPrinted>2019-02-05T10:46:00Z</cp:lastPrinted>
  <dcterms:created xsi:type="dcterms:W3CDTF">2020-03-23T15:23:00Z</dcterms:created>
  <dcterms:modified xsi:type="dcterms:W3CDTF">2020-04-01T16:03:00Z</dcterms:modified>
</cp:coreProperties>
</file>